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rFonts w:cs="Times New Roman"/>
          <w:color w:val="FF0000"/>
          <w:sz w:val="28"/>
          <w:szCs w:val="28"/>
        </w:rPr>
      </w:pPr>
      <w:r>
        <w:rPr>
          <w:rFonts w:ascii="Calibri" w:hAnsi="Calibri" w:cs="Calibri"/>
          <w:color w:val="FF0000"/>
          <w:sz w:val="28"/>
          <w:sz w:val="28"/>
          <w:szCs w:val="28"/>
          <w:rtl w:val="true"/>
        </w:rPr>
        <w:t>بِسْمِ اللّٰهِ الرَّحْمٰنِ الرَّحِيمِ</w:t>
      </w:r>
    </w:p>
    <w:p>
      <w:pPr>
        <w:pStyle w:val="Normal"/>
        <w:spacing w:before="120" w:after="0"/>
        <w:jc w:val="center"/>
        <w:rPr>
          <w:rFonts w:cs="Times New Roman"/>
          <w:color w:val="FF0000"/>
          <w:sz w:val="28"/>
          <w:szCs w:val="28"/>
        </w:rPr>
      </w:pPr>
      <w:r>
        <w:rPr>
          <w:rFonts w:ascii="Calibri" w:hAnsi="Calibri" w:cs="Calibri"/>
          <w:color w:val="FF0000"/>
          <w:sz w:val="28"/>
          <w:sz w:val="28"/>
          <w:szCs w:val="28"/>
          <w:rtl w:val="true"/>
        </w:rPr>
        <w:t>وَ بِهِ نَسْتَعِينُ</w:t>
      </w:r>
    </w:p>
    <w:p>
      <w:pPr>
        <w:pStyle w:val="Normal"/>
        <w:spacing w:before="120" w:after="0"/>
        <w:jc w:val="center"/>
        <w:rPr>
          <w:rFonts w:cs="Times New Roman"/>
          <w:color w:val="FF0000"/>
          <w:sz w:val="28"/>
          <w:szCs w:val="28"/>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before="120" w:after="0"/>
        <w:jc w:val="center"/>
        <w:rPr>
          <w:bCs/>
          <w:color w:val="000080"/>
          <w:sz w:val="28"/>
          <w:szCs w:val="28"/>
          <w:lang w:eastAsia="tr-TR"/>
        </w:rPr>
      </w:pPr>
      <w:r>
        <w:rPr>
          <w:rFonts w:cs="Calibri" w:ascii="Calibri" w:hAnsi="Calibri"/>
          <w:bCs/>
          <w:color w:val="000080"/>
          <w:sz w:val="28"/>
          <w:szCs w:val="28"/>
          <w:lang w:eastAsia="tr-TR"/>
        </w:rPr>
        <w:t>YİRMİBEŞİNCİ SÖZ SAYFA-391’İN TAHŞİYESİ</w:t>
      </w:r>
      <w:r>
        <w:rPr>
          <w:rStyle w:val="DipnotSabitleyicisi"/>
          <w:rFonts w:cs="Calibri" w:ascii="Calibri" w:hAnsi="Calibri"/>
          <w:color w:val="000080"/>
          <w:sz w:val="28"/>
          <w:szCs w:val="28"/>
        </w:rPr>
        <w:footnoteReference w:id="2"/>
      </w:r>
    </w:p>
    <w:p>
      <w:pPr>
        <w:pStyle w:val="Normal"/>
        <w:spacing w:before="120" w:after="0"/>
        <w:jc w:val="center"/>
        <w:rPr>
          <w:bCs/>
          <w:color w:val="000080"/>
          <w:sz w:val="28"/>
          <w:szCs w:val="28"/>
          <w:lang w:eastAsia="tr-TR"/>
        </w:rPr>
      </w:pPr>
      <w:r>
        <w:rPr>
          <w:rFonts w:cs="Calibri" w:ascii="Calibri" w:hAnsi="Calibri"/>
          <w:bCs/>
          <w:color w:val="000080"/>
          <w:sz w:val="28"/>
          <w:szCs w:val="28"/>
          <w:lang w:eastAsia="tr-TR"/>
        </w:rPr>
        <w:t>Kur'anın Lafzındaki Câmiiyet</w:t>
      </w:r>
    </w:p>
    <w:p>
      <w:pPr>
        <w:pStyle w:val="Normal"/>
        <w:spacing w:before="120" w:after="0"/>
        <w:jc w:val="center"/>
        <w:rPr>
          <w:bCs/>
          <w:i/>
          <w:i/>
          <w:iCs/>
          <w:color w:val="000000"/>
          <w:sz w:val="24"/>
          <w:szCs w:val="24"/>
          <w:lang w:eastAsia="tr-TR"/>
        </w:rPr>
      </w:pPr>
      <w:r>
        <w:rPr>
          <w:rFonts w:cs="Calibri" w:ascii="Calibri" w:hAnsi="Calibri"/>
          <w:bCs/>
          <w:i/>
          <w:iCs/>
          <w:color w:val="000000"/>
          <w:sz w:val="24"/>
          <w:szCs w:val="24"/>
          <w:highlight w:val="yellow"/>
          <w:lang w:eastAsia="tr-TR"/>
        </w:rPr>
        <w:t>(Bakınız: Kur’an derlemesi ve İslam Prensipleri Ansiklopedisi Kur’an maddesi)</w:t>
      </w:r>
    </w:p>
    <w:p>
      <w:pPr>
        <w:pStyle w:val="Normal"/>
        <w:spacing w:before="120" w:after="0"/>
        <w:rPr>
          <w:color w:val="000000"/>
          <w:sz w:val="24"/>
          <w:szCs w:val="24"/>
        </w:rPr>
      </w:pPr>
      <w:r>
        <w:rPr>
          <w:rFonts w:cs="Calibri" w:ascii="Calibri" w:hAnsi="Calibri"/>
          <w:b/>
          <w:bCs/>
          <w:color w:val="000000"/>
          <w:sz w:val="24"/>
          <w:szCs w:val="24"/>
        </w:rPr>
        <w:t>İKİNCİ ŞUA:</w:t>
      </w:r>
      <w:r>
        <w:rPr>
          <w:rFonts w:cs="Calibri" w:ascii="Calibri" w:hAnsi="Calibri"/>
          <w:color w:val="000000"/>
          <w:sz w:val="24"/>
          <w:szCs w:val="24"/>
        </w:rPr>
        <w:t xml:space="preserve"> Kur'anın câmiiyet-i hârikulâdesidir. Şu şuanın, beş lem'ası var.</w:t>
      </w:r>
    </w:p>
    <w:p>
      <w:pPr>
        <w:pStyle w:val="Normal"/>
        <w:spacing w:before="120" w:after="0"/>
        <w:rPr>
          <w:color w:val="000000"/>
          <w:sz w:val="24"/>
          <w:szCs w:val="24"/>
        </w:rPr>
      </w:pPr>
      <w:r>
        <w:rPr>
          <w:rFonts w:cs="Calibri" w:ascii="Calibri" w:hAnsi="Calibri"/>
          <w:b/>
          <w:bCs/>
          <w:color w:val="000000"/>
          <w:sz w:val="24"/>
          <w:szCs w:val="24"/>
        </w:rPr>
        <w:t>Birinci Lem'a:</w:t>
      </w:r>
      <w:r>
        <w:rPr>
          <w:rFonts w:cs="Calibri" w:ascii="Calibri" w:hAnsi="Calibri"/>
          <w:color w:val="000000"/>
          <w:sz w:val="24"/>
          <w:szCs w:val="24"/>
        </w:rPr>
        <w:t xml:space="preserve"> Lafzındaki câmiiyettir.</w:t>
      </w:r>
      <w:r>
        <w:rPr>
          <w:rStyle w:val="DipnotSabitleyicisi"/>
          <w:rFonts w:cs="Calibri" w:ascii="Calibri" w:hAnsi="Calibri"/>
          <w:color w:val="000000"/>
          <w:sz w:val="24"/>
          <w:szCs w:val="24"/>
        </w:rPr>
        <w:footnoteReference w:id="3"/>
      </w:r>
      <w:r>
        <w:rPr>
          <w:rFonts w:cs="Calibri" w:ascii="Calibri" w:hAnsi="Calibri"/>
          <w:color w:val="000000"/>
          <w:sz w:val="24"/>
          <w:szCs w:val="24"/>
        </w:rPr>
        <w:t xml:space="preserve"> Elbette evvelki sözlerde, hem bu sözde zikrolunan âyetlerden şu câmiiyet aşikâre görünüyor. Evet </w:t>
      </w:r>
      <w:r>
        <w:rPr>
          <w:rFonts w:ascii="Calibri" w:hAnsi="Calibri" w:cs="Calibri"/>
          <w:color w:val="FF0000"/>
          <w:sz w:val="28"/>
          <w:sz w:val="28"/>
          <w:szCs w:val="28"/>
          <w:rtl w:val="true"/>
        </w:rPr>
        <w:t>لِكُلِّ آيَةٍ ظَهْرٌ وَبَطْنٌ وَحَدٌّ وَمُطَّلَعٌ وَ لِكُلٍّ شُجُونٌ وَغُصُونٌ وَ فُنُونٌ</w:t>
      </w:r>
      <w:r>
        <w:rPr>
          <w:rFonts w:ascii="Calibri" w:hAnsi="Calibri" w:cs="Calibri"/>
          <w:color w:val="000000"/>
          <w:sz w:val="24"/>
          <w:sz w:val="24"/>
          <w:szCs w:val="24"/>
        </w:rPr>
        <w:t xml:space="preserve"> </w:t>
      </w:r>
      <w:r>
        <w:rPr>
          <w:rFonts w:cs="Calibri" w:ascii="Calibri" w:hAnsi="Calibri"/>
          <w:color w:val="000000"/>
          <w:sz w:val="24"/>
          <w:szCs w:val="24"/>
        </w:rPr>
        <w:t>olan hadîsin işaret ettiği gibi; elfaz-ı Kur'aniye, öyle bir tarzda vaz'edilmiş ki, herbir kelâmın, hattâ herbir kelimenin, hattâ herbir harfin, hattâ bazan bir sükûtun</w:t>
      </w:r>
      <w:r>
        <w:rPr>
          <w:rStyle w:val="DipnotSabitleyicisi"/>
          <w:rFonts w:cs="Calibri" w:ascii="Calibri" w:hAnsi="Calibri"/>
          <w:color w:val="000000"/>
          <w:sz w:val="24"/>
          <w:szCs w:val="24"/>
        </w:rPr>
        <w:footnoteReference w:id="4"/>
      </w:r>
      <w:r>
        <w:rPr>
          <w:rFonts w:cs="Calibri" w:ascii="Calibri" w:hAnsi="Calibri"/>
          <w:color w:val="000000"/>
          <w:sz w:val="24"/>
          <w:szCs w:val="24"/>
        </w:rPr>
        <w:t xml:space="preserve"> çok vücuhu bulunuyor.</w:t>
      </w:r>
      <w:r>
        <w:rPr>
          <w:rStyle w:val="FootnoteCharacters"/>
          <w:rFonts w:cs="Calibri" w:ascii="Calibri" w:hAnsi="Calibri"/>
          <w:color w:val="000000"/>
          <w:sz w:val="24"/>
          <w:szCs w:val="24"/>
        </w:rPr>
        <w:t xml:space="preserve"> </w:t>
      </w:r>
      <w:r>
        <w:rPr>
          <w:rStyle w:val="DipnotSabitleyicisi"/>
          <w:rFonts w:cs="Calibri" w:ascii="Calibri" w:hAnsi="Calibri"/>
          <w:color w:val="000000"/>
          <w:sz w:val="24"/>
          <w:szCs w:val="24"/>
        </w:rPr>
        <w:footnoteReference w:id="5"/>
      </w:r>
      <w:r>
        <w:rPr>
          <w:rFonts w:cs="Calibri" w:ascii="Calibri" w:hAnsi="Calibri"/>
          <w:color w:val="000000"/>
          <w:sz w:val="24"/>
          <w:szCs w:val="24"/>
        </w:rPr>
        <w:t xml:space="preserve"> Herbir muhatabına ayrı ayrı bir kapıdan hissesini verir.</w:t>
      </w:r>
      <w:r>
        <w:rPr>
          <w:rStyle w:val="DipnotSabitleyicisi"/>
          <w:rFonts w:cs="Calibri" w:ascii="Calibri" w:hAnsi="Calibri"/>
          <w:color w:val="000000"/>
          <w:sz w:val="24"/>
          <w:szCs w:val="24"/>
        </w:rPr>
        <w:footnoteReference w:id="6"/>
      </w:r>
    </w:p>
    <w:p>
      <w:pPr>
        <w:pStyle w:val="Normal"/>
        <w:spacing w:before="120" w:after="0"/>
        <w:rPr>
          <w:color w:val="000000"/>
          <w:sz w:val="24"/>
          <w:szCs w:val="24"/>
        </w:rPr>
      </w:pPr>
      <w:r>
        <w:rPr>
          <w:rFonts w:cs="Calibri" w:ascii="Calibri" w:hAnsi="Calibri"/>
          <w:color w:val="000000"/>
          <w:sz w:val="24"/>
          <w:szCs w:val="24"/>
        </w:rPr>
        <w:t>…</w:t>
      </w:r>
      <w:r>
        <w:rPr>
          <w:rFonts w:cs="Calibri" w:ascii="Calibri" w:hAnsi="Calibri"/>
          <w:color w:val="000000"/>
          <w:sz w:val="24"/>
          <w:szCs w:val="24"/>
        </w:rPr>
        <w:t>..</w:t>
      </w:r>
    </w:p>
    <w:p>
      <w:pPr>
        <w:pStyle w:val="Normal"/>
        <w:spacing w:before="120" w:after="0"/>
        <w:rPr>
          <w:rFonts w:ascii="Calibri" w:hAnsi="Calibri" w:cs="Calibri"/>
        </w:rPr>
      </w:pPr>
      <w:r>
        <w:rPr>
          <w:rFonts w:cs="Calibri" w:ascii="Calibri" w:hAnsi="Calibri"/>
          <w:sz w:val="24"/>
          <w:szCs w:val="24"/>
        </w:rPr>
        <w:t>Meselâ:</w:t>
      </w:r>
      <w:r>
        <w:rPr>
          <w:rFonts w:cs="Calibri" w:ascii="Calibri" w:hAnsi="Calibri"/>
        </w:rPr>
        <w:t xml:space="preserve"> </w:t>
      </w:r>
      <w:r>
        <w:rPr>
          <w:rFonts w:ascii="Calibri" w:hAnsi="Calibri" w:cs="Calibri"/>
          <w:color w:val="FF0000"/>
          <w:sz w:val="28"/>
          <w:sz w:val="28"/>
          <w:szCs w:val="28"/>
          <w:rtl w:val="true"/>
        </w:rPr>
        <w:t>اَنَّ السَّمٰوَاتِ وَاْلاَرْضَ كَانَتَا رَتْقًا فَفَتَقْنَاهُمَا</w:t>
      </w:r>
      <w:r>
        <w:rPr>
          <w:rFonts w:ascii="Calibri" w:hAnsi="Calibri" w:cs="Calibri"/>
        </w:rPr>
        <w:t xml:space="preserve"> </w:t>
      </w:r>
      <w:r>
        <w:rPr>
          <w:rFonts w:cs="Calibri" w:ascii="Calibri" w:hAnsi="Calibri"/>
          <w:sz w:val="24"/>
          <w:szCs w:val="24"/>
        </w:rPr>
        <w:t>daki</w:t>
      </w:r>
      <w:r>
        <w:rPr>
          <w:rFonts w:cs="Calibri" w:ascii="Calibri" w:hAnsi="Calibri"/>
        </w:rPr>
        <w:t xml:space="preserve"> </w:t>
      </w:r>
      <w:r>
        <w:rPr>
          <w:rFonts w:ascii="Calibri" w:hAnsi="Calibri" w:cs="Calibri"/>
          <w:color w:val="FF0000"/>
          <w:sz w:val="28"/>
          <w:sz w:val="28"/>
          <w:szCs w:val="28"/>
          <w:rtl w:val="true"/>
        </w:rPr>
        <w:t>رَتْقًا</w:t>
      </w:r>
      <w:r>
        <w:rPr>
          <w:rFonts w:ascii="Calibri" w:hAnsi="Calibri" w:cs="Calibri"/>
        </w:rPr>
        <w:t xml:space="preserve"> </w:t>
      </w:r>
      <w:r>
        <w:rPr>
          <w:rFonts w:cs="Calibri" w:ascii="Calibri" w:hAnsi="Calibri"/>
          <w:sz w:val="24"/>
          <w:szCs w:val="24"/>
        </w:rPr>
        <w:t>kelimesi, tedkikat-ı felsefe ile âlûde olmayan bir âlime, o kelime şöyle ifham eder ki: Sema berrak, bulutsuz; zemin kuru ve hayatsız, tevellüde gayr-ı kabil bir halde iken.. semayı yağmurla, zemini hazrevatla fethedip bir nevi izdivac ve telkîh suretinde bütün zîhayatları o sudan halketmek,</w:t>
      </w:r>
      <w:r>
        <w:rPr>
          <w:rStyle w:val="DipnotSabitleyicisi"/>
          <w:rFonts w:cs="Calibri" w:ascii="Calibri" w:hAnsi="Calibri"/>
          <w:color w:val="000000"/>
          <w:sz w:val="24"/>
          <w:szCs w:val="24"/>
        </w:rPr>
        <w:footnoteReference w:id="7"/>
      </w:r>
      <w:r>
        <w:rPr>
          <w:rFonts w:cs="Calibri" w:ascii="Calibri" w:hAnsi="Calibri"/>
          <w:sz w:val="24"/>
          <w:szCs w:val="24"/>
        </w:rPr>
        <w:t xml:space="preserve"> öyle bir Kadîr-i Zülcelal'in işidir ki; rûy-i zemin, onun küçük bir bostanı ve semanın yüz örtüsü olan bulutlar, onun bostanında bir süngerdir anlar, azamet-i kudretine secde eder. Ve muhakkik bir hakîme, o kelime şöyle ifham eder ki: Bidayet-i hilkatte sema ve arz şekilsiz birer küme ve menfaatsiz birer yaş hamur, veledsiz mahlukatsız toplu birer madde iken; Fâtır-ı Hakîm, onları feth ve bastedip güzel bir şekil, menfaatdar birer suret, zînetli ve kesretli mahlukata menşe' etmiştir anlar. Vüs'at-i hikmetine karşı hayran olur. Yeni zamanın feylesofuna şu kelime şöyle ifham eder ki: Manzume-i Şemsiyeyi teşkil eden küremiz, sair seyyareler, bidayette Güneş'le mümteziç olarak açılmamış bir hamur şeklinde iken; Kadîr-i Kayyum o hamuru açıp, o seyyareleri birer birer yerlerine yerleştirerek, Güneş'i orada bırakıp, zeminimizi buraya getirerek, zemine toprak sererek, sema canibinden yağmur yağdırarak, Güneş'ten ziya serptirerek dünyayı şenlendirip bizleri içine koymuştur anlar, başını tabiat bataklığından çıkarır, "Âmentü billahi-l Vâhid-il Ehad" der. </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spacing w:before="120" w:after="0"/>
        <w:rPr/>
      </w:pPr>
      <w:r>
        <w:rPr>
          <w:rStyle w:val="DipnotKarakterleri"/>
        </w:rPr>
        <w:footnoteRef/>
      </w:r>
      <w:r>
        <w:rPr>
          <w:sz w:val="24"/>
          <w:szCs w:val="24"/>
        </w:rPr>
        <w:t>(</w:t>
      </w:r>
      <w:r>
        <w:rPr>
          <w:i/>
          <w:iCs/>
          <w:sz w:val="24"/>
          <w:szCs w:val="24"/>
        </w:rPr>
        <w:t>Farklı derslerde okunmuş farklı derlemelerin birleştirilmesiyle hazırlanmıştır.)</w:t>
      </w:r>
    </w:p>
  </w:footnote>
  <w:footnote w:id="3">
    <w:p>
      <w:pPr>
        <w:pStyle w:val="Normal"/>
        <w:spacing w:before="120" w:after="0"/>
        <w:rPr>
          <w:sz w:val="24"/>
          <w:szCs w:val="24"/>
        </w:rPr>
      </w:pPr>
      <w:r>
        <w:rPr>
          <w:rStyle w:val="DipnotKarakterleri"/>
        </w:rPr>
        <w:footnoteRef/>
      </w:r>
      <w:r>
        <w:rPr>
          <w:rFonts w:cs="Calibri" w:ascii="Calibri" w:hAnsi="Calibri"/>
          <w:sz w:val="24"/>
          <w:szCs w:val="24"/>
        </w:rPr>
        <w:t xml:space="preserve"> “</w:t>
      </w:r>
      <w:r>
        <w:rPr>
          <w:rFonts w:cs="Calibri" w:ascii="Calibri" w:hAnsi="Calibri"/>
          <w:sz w:val="24"/>
          <w:szCs w:val="24"/>
        </w:rPr>
        <w:t>"Kur'an-ı Hakîm'in esrarı bilinmiyor, müfessirler hakikatını anlamamışlar." diye beyan olunan fikrin iki yüzü var ve onu diyen, iki taifedir:</w:t>
      </w:r>
    </w:p>
    <w:p>
      <w:pPr>
        <w:pStyle w:val="Normal"/>
        <w:spacing w:before="120" w:after="0"/>
        <w:rPr>
          <w:sz w:val="24"/>
          <w:szCs w:val="24"/>
        </w:rPr>
      </w:pPr>
      <w:r>
        <w:rPr>
          <w:rFonts w:cs="Calibri" w:ascii="Calibri" w:hAnsi="Calibri"/>
          <w:sz w:val="24"/>
          <w:szCs w:val="24"/>
        </w:rPr>
        <w:t xml:space="preserve">Birincisi: Ehl-i hak ve ehl-i tedkiktir. Derler ki: "Kur'an, bitmez ve tükenmez bir hazinedir. Her asır nusus ve muhkematını teslim ve kabul ile beraber, tetimmat kabîlinden hakaik-i hafiyesinden dahi hissesini alır; başkasının gizli kalmış hissesine ilişmez." Evet zaman geçtikçe, Kur'an-ı Hakîm'in daha ziyade hakaiki inkişaf eder demektir. Yoksa hâşâ ve kellâ selef-i sâlihînin beyan ettikleri hakaik-i zahiriye-i Kur'aniyeye şübhe getirmek değil. Çünki onlara iman lâzımdır. Onlar nasstır, kat'îdir, esastırlar, temeldirler. Kur'an </w:t>
      </w:r>
      <w:r>
        <w:rPr>
          <w:rFonts w:ascii="Calibri" w:hAnsi="Calibri" w:cs="Calibri"/>
          <w:color w:val="FF0000"/>
          <w:sz w:val="28"/>
          <w:sz w:val="28"/>
          <w:szCs w:val="28"/>
          <w:rtl w:val="true"/>
        </w:rPr>
        <w:t>عَرَبِىٌّ مُبِينٌ</w:t>
      </w:r>
      <w:r>
        <w:rPr>
          <w:rFonts w:ascii="Calibri" w:hAnsi="Calibri" w:cs="Calibri"/>
          <w:color w:val="FF0000"/>
          <w:sz w:val="28"/>
          <w:sz w:val="28"/>
          <w:szCs w:val="28"/>
        </w:rPr>
        <w:t xml:space="preserve"> </w:t>
      </w:r>
      <w:r>
        <w:rPr>
          <w:rFonts w:cs="Calibri" w:ascii="Calibri" w:hAnsi="Calibri"/>
          <w:sz w:val="24"/>
          <w:szCs w:val="24"/>
        </w:rPr>
        <w:t>fermanıyla manası vazıh olduğunu bildirir. Baştan başa hitab-ı İlahî, o manalar üzerine döner, takviye eder, bedahet derecesine getirir. O mensus manaları kabul etmemekten, hâşâ sümme hâşâ, Cenab-ı Hakk'ı tekzib ve Hazret-i Risalet'in fehmini tezyif etmek çıkar. Demek maânî-i mensusa, müteselsilen menba'-ı Risaletten alınmıştır. Hattâ İbn-i Cerir-i Taberî bütün maânî-i Kur'anı muan'an sened ile müteselsilen menba'-ı Risalete îsal etmiş ve o tarzda, mühim ve büyük tefsirini yazmış.</w:t>
      </w:r>
    </w:p>
    <w:p>
      <w:pPr>
        <w:pStyle w:val="Normal"/>
        <w:spacing w:before="120" w:after="0"/>
        <w:rPr>
          <w:rFonts w:ascii="Calibri" w:hAnsi="Calibri" w:cs="Calibri"/>
        </w:rPr>
      </w:pPr>
      <w:r>
        <w:rPr>
          <w:rFonts w:cs="Calibri" w:ascii="Calibri" w:hAnsi="Calibri"/>
          <w:sz w:val="24"/>
          <w:szCs w:val="24"/>
        </w:rPr>
        <w:t xml:space="preserve">İkinci Taife: Ya akılsız bir dosttur, kaş yapayım derken göz çıkarıyor veya şeytan akıllı bir düşmandır ki, ahkâm-ı İslâmiye ve hakaik-i imaniyeye karşı gelmek istiyor. Kur'an-ı Hakîm'in -senin tabirinle- birer polat kal'ası hükmünde olan surlu sureleri içinde yol bulmak istiyor. Böyleler, hâşâ hakaik-i imaniye ve Kur'aniyeye şübhe îras etmek için bu nevi sözleri işaa ediyorlar.” </w:t>
      </w:r>
      <w:r>
        <w:rPr>
          <w:rFonts w:cs="Calibri" w:ascii="Calibri" w:hAnsi="Calibri"/>
          <w:b/>
          <w:bCs/>
          <w:sz w:val="24"/>
          <w:szCs w:val="24"/>
        </w:rPr>
        <w:t>Mektubat (388 - 389)</w:t>
      </w:r>
    </w:p>
  </w:footnote>
  <w:footnote w:id="4">
    <w:p>
      <w:pPr>
        <w:pStyle w:val="Normal"/>
        <w:spacing w:before="120" w:after="0"/>
        <w:rPr>
          <w:b/>
          <w:b/>
          <w:bCs/>
          <w:sz w:val="24"/>
          <w:szCs w:val="24"/>
        </w:rPr>
      </w:pPr>
      <w:r>
        <w:rPr>
          <w:rStyle w:val="DipnotKarakterleri"/>
        </w:rPr>
        <w:footnoteRef/>
      </w:r>
      <w:r>
        <w:rPr>
          <w:rFonts w:cs="Calibri" w:ascii="Calibri" w:hAnsi="Calibri"/>
          <w:sz w:val="24"/>
          <w:szCs w:val="24"/>
        </w:rPr>
        <w:t xml:space="preserve"> </w:t>
      </w:r>
      <w:r>
        <w:rPr>
          <w:rFonts w:cs="Calibri" w:ascii="Calibri" w:hAnsi="Calibri"/>
          <w:color w:val="000000"/>
          <w:sz w:val="24"/>
          <w:szCs w:val="24"/>
        </w:rPr>
        <w:t>“</w:t>
      </w:r>
      <w:r>
        <w:rPr>
          <w:rFonts w:cs="Calibri" w:ascii="Calibri" w:hAnsi="Calibri"/>
          <w:color w:val="000000"/>
          <w:sz w:val="24"/>
          <w:szCs w:val="24"/>
        </w:rPr>
        <w:t xml:space="preserve">Hem meselâ </w:t>
      </w:r>
      <w:r>
        <w:rPr>
          <w:rFonts w:ascii="Calibri" w:hAnsi="Calibri" w:cs="Calibri"/>
          <w:color w:val="FF0000"/>
          <w:sz w:val="28"/>
          <w:sz w:val="28"/>
          <w:szCs w:val="28"/>
          <w:rtl w:val="true"/>
        </w:rPr>
        <w:t>اُولئِكَ هُمُ الْمُفْلِحُونَ</w:t>
      </w:r>
      <w:r>
        <w:rPr>
          <w:rFonts w:ascii="Calibri" w:hAnsi="Calibri" w:cs="Calibri"/>
          <w:color w:val="000000"/>
          <w:sz w:val="24"/>
          <w:sz w:val="24"/>
          <w:szCs w:val="24"/>
        </w:rPr>
        <w:t xml:space="preserve"> </w:t>
      </w:r>
      <w:r>
        <w:rPr>
          <w:rFonts w:cs="Calibri" w:ascii="Calibri" w:hAnsi="Calibri"/>
          <w:color w:val="000000"/>
          <w:sz w:val="24"/>
          <w:szCs w:val="24"/>
        </w:rPr>
        <w:t xml:space="preserve">da bir sükût var, bir ıtlak var. Neye zafer bulacaklarını tayin etmemiş. Tâ herkes istediğini içinde bulabilsin. Sözü az söyler, tâ uzun olsun. Çünki bir kısım muhatabın maksadı ateşten kurtulmaktır. Bir kısmı yalnız Cennet'i düşünür. Bir kısım, saadet-i ebediyeyi arzu eder. Bir kısım, yalnız rıza-yı İlahîyi rica eder. Bir kısım, rü'yet-i İlahiyeyi gaye-i emel bilir ve hâkeza.. bunun gibi pek çok yerlerde Kur'an, sözü mutlak bırakır, tâ âmm olsun. Hazfeder, tâ çok manaları ifade etsin. Kısa keser, tâ herkesin hissesi bulunsun. İşte </w:t>
      </w:r>
      <w:r>
        <w:rPr>
          <w:rFonts w:ascii="Calibri" w:hAnsi="Calibri" w:cs="Calibri"/>
          <w:color w:val="FF0000"/>
          <w:sz w:val="28"/>
          <w:sz w:val="28"/>
          <w:szCs w:val="28"/>
          <w:rtl w:val="true"/>
        </w:rPr>
        <w:t>اَلْمُفْلِحُونَ</w:t>
      </w:r>
      <w:r>
        <w:rPr>
          <w:rFonts w:ascii="Calibri" w:hAnsi="Calibri" w:cs="Calibri"/>
          <w:color w:val="000000"/>
          <w:sz w:val="24"/>
          <w:sz w:val="24"/>
          <w:szCs w:val="24"/>
        </w:rPr>
        <w:t xml:space="preserve"> </w:t>
      </w:r>
      <w:r>
        <w:rPr>
          <w:rFonts w:cs="Calibri" w:ascii="Calibri" w:hAnsi="Calibri"/>
          <w:color w:val="000000"/>
          <w:sz w:val="24"/>
          <w:szCs w:val="24"/>
        </w:rPr>
        <w:t xml:space="preserve">der. Neye felah bulacaklarını tayin etmiyor. Güya o sükûtla der: "Ey müslümanlar! Müjde size. Ey müttaki! Sen Cehennem'den felah bulursun. Ey sâlih! Sen Cennet'e felah bulursun. Ey ârif! Sen rıza-yı İlahîye nail olursun. Ey âşık! Sen rü'yete mazhar olursun." ve hâkeza... İşte Kur'an, câmiiyet-i lafziye cihetiyle kelâmdan, kelimeden, huruftan ve sükûttan her birisinin binler misallerinden yalnız nümune olarak birer misal getirdik. Âyeti ve kıssatı bunlara kıyas edersin.” </w:t>
      </w:r>
      <w:r>
        <w:rPr>
          <w:rFonts w:cs="Calibri" w:ascii="Calibri" w:hAnsi="Calibri"/>
          <w:b/>
          <w:bCs/>
          <w:sz w:val="24"/>
          <w:szCs w:val="24"/>
        </w:rPr>
        <w:t>Sözler (394)</w:t>
      </w:r>
    </w:p>
    <w:p>
      <w:pPr>
        <w:pStyle w:val="Normal"/>
        <w:spacing w:before="120" w:after="0"/>
        <w:rPr>
          <w:sz w:val="24"/>
          <w:szCs w:val="24"/>
        </w:rPr>
      </w:pPr>
      <w:r>
        <w:rPr>
          <w:rFonts w:cs="Calibri" w:ascii="Calibri" w:hAnsi="Calibri"/>
          <w:b/>
          <w:bCs/>
          <w:sz w:val="24"/>
          <w:szCs w:val="24"/>
        </w:rPr>
        <w:t>“</w:t>
      </w:r>
      <w:r>
        <w:rPr>
          <w:rFonts w:cs="Calibri" w:ascii="Calibri" w:hAnsi="Calibri"/>
          <w:sz w:val="24"/>
          <w:szCs w:val="24"/>
        </w:rPr>
        <w:t>S-Belâgat ve hidayetten maksad, hakikatı vâzıh bir şekilde gösterip fikirleri ve zihinleri ihtilaflardan kurtarmak iken; müfessirlerin bu gibi âyetlerde yaptıkları ihtilafat, gösterdikleri ihtimaller, beyan ettikleri ayrı ayrı birbirine uymayan vecihler altında hak ve hakikat ne suretle görülebilir?</w:t>
      </w:r>
    </w:p>
    <w:p>
      <w:pPr>
        <w:pStyle w:val="Normal"/>
        <w:spacing w:before="120" w:after="0"/>
        <w:rPr>
          <w:sz w:val="24"/>
          <w:szCs w:val="24"/>
        </w:rPr>
      </w:pPr>
      <w:r>
        <w:rPr>
          <w:rFonts w:cs="Calibri" w:ascii="Calibri" w:hAnsi="Calibri"/>
          <w:sz w:val="24"/>
          <w:szCs w:val="24"/>
        </w:rPr>
        <w:t>C- Malûmdur ki, Kur'an-ı Azîmüşşan yalnız bir asra değil, bütün asırlara nâzil olmuştur. Hem bir tabaka insanlara mahsus değil, bütün tabakat-ı beşere şümulü vardır. Hem bir sınıf insanlara ait değil, bütün beşerin sınıflarına raci'dir. Binaenaleyh herkes, her tabaka, her zaman, fehmine, istidadına göre Kur'anın hakaikından hisse alabilir ve hissedardır. Halbuki nev'-i beşer derece itibariyle muhtelif ve zevk cihetiyle mütefavit ve keza meyl, istihsan, lezzet, tabiat itibariyle birbirine uymuyor. Meselâ: Bir taifenin istihsan ettiği bir şey, öteki taifenin zevkine muhaliftir. Bir kavmin meylettiği bir şeyden, öteki kavim nefret ediyor. Bu sırra binaendir ki, Kur'an-ı Kerim günahların cezası veya hayırların mükâfatı hakkında zikrettiği âyetlerde tahsisat yapmamış; âmm bir şekilde bırakmıştır ki, herkes zevkine göre fehmetsin.</w:t>
      </w:r>
    </w:p>
    <w:p>
      <w:pPr>
        <w:pStyle w:val="Normal"/>
        <w:spacing w:before="120" w:after="0"/>
        <w:rPr>
          <w:b/>
          <w:b/>
          <w:bCs/>
          <w:sz w:val="24"/>
          <w:szCs w:val="24"/>
        </w:rPr>
      </w:pPr>
      <w:r>
        <w:rPr>
          <w:rFonts w:cs="Calibri" w:ascii="Calibri" w:hAnsi="Calibri"/>
          <w:b/>
          <w:bCs/>
          <w:sz w:val="24"/>
          <w:szCs w:val="24"/>
        </w:rPr>
        <w:t>Hülâsa:</w:t>
      </w:r>
      <w:r>
        <w:rPr>
          <w:rFonts w:cs="Calibri" w:ascii="Calibri" w:hAnsi="Calibri"/>
          <w:sz w:val="24"/>
          <w:szCs w:val="24"/>
        </w:rPr>
        <w:t xml:space="preserve"> Kur'an-ı Mu'ciz-ül Beyan âyetlerini, cümlelerini öyle bir şekilde nazmetmiş ve vaz'etmiştir ki, her cihetten ihtimal yolları bulunsun ki, muhtelif fehimler ve istidadlar, zevklerine göre hisselerini alabilsinler. Binaenaleyh ulûm-u Arabiyenin kaidelerine muvafık ve belâgatın prensiplerine uygun ve ilm-i usûle mutabık olmak şartıyla, müfessirlerin birbirine muhalif olan beyanatı ve ihtimalleri; zamanlara, tabakalara ve fehimlere göre murad ve caizdir diye hükmedilebilir. Bu nükteden anlaşıldı ki, Kur'anın i'caz vecihlerinden biri odur ki; nazmı, öyle bir üslûbdadır ki, bütün asırlara, tabakalara intibak edebilir.” </w:t>
      </w:r>
      <w:r>
        <w:rPr>
          <w:rFonts w:cs="Calibri" w:ascii="Calibri" w:hAnsi="Calibri"/>
          <w:b/>
          <w:bCs/>
          <w:sz w:val="24"/>
          <w:szCs w:val="24"/>
        </w:rPr>
        <w:t>İşarat-ül İ'caz (39 - 40)</w:t>
      </w:r>
    </w:p>
    <w:p>
      <w:pPr>
        <w:pStyle w:val="Normal"/>
        <w:spacing w:before="120" w:after="0"/>
        <w:rPr>
          <w:sz w:val="24"/>
          <w:szCs w:val="24"/>
        </w:rPr>
      </w:pPr>
      <w:r>
        <w:rPr>
          <w:rFonts w:cs="Calibri" w:ascii="Calibri" w:hAnsi="Calibri"/>
          <w:sz w:val="24"/>
          <w:szCs w:val="24"/>
        </w:rPr>
        <w:t>“</w:t>
      </w:r>
      <w:r>
        <w:rPr>
          <w:rFonts w:cs="Calibri" w:ascii="Calibri" w:hAnsi="Calibri"/>
          <w:sz w:val="24"/>
          <w:szCs w:val="24"/>
        </w:rPr>
        <w:t>S- Kur'an zaruriyat-ı diniyedendir. Zaruriyatta ihtilaf olamaz. Halbuki müfessirlerce verilen ayrı ayrı manaların bir kısmı, birbirine muhaliftir?</w:t>
      </w:r>
    </w:p>
    <w:p>
      <w:pPr>
        <w:pStyle w:val="Normal"/>
        <w:spacing w:before="120" w:after="0"/>
        <w:rPr>
          <w:sz w:val="24"/>
          <w:szCs w:val="24"/>
        </w:rPr>
      </w:pPr>
      <w:r>
        <w:rPr>
          <w:rFonts w:cs="Calibri" w:ascii="Calibri" w:hAnsi="Calibri"/>
          <w:sz w:val="24"/>
          <w:szCs w:val="24"/>
        </w:rPr>
        <w:t>C- Azizim! Kur'anın herbir kelâmı, üç kaziyeyi müştemildir:</w:t>
      </w:r>
    </w:p>
    <w:p>
      <w:pPr>
        <w:pStyle w:val="Normal"/>
        <w:spacing w:before="120" w:after="0"/>
        <w:rPr>
          <w:sz w:val="24"/>
          <w:szCs w:val="24"/>
        </w:rPr>
      </w:pPr>
      <w:r>
        <w:rPr>
          <w:rFonts w:cs="Calibri" w:ascii="Calibri" w:hAnsi="Calibri"/>
          <w:sz w:val="24"/>
          <w:szCs w:val="24"/>
        </w:rPr>
        <w:t>Birincisi: Bu, Allah'ın kelâmıdır.</w:t>
      </w:r>
    </w:p>
    <w:p>
      <w:pPr>
        <w:pStyle w:val="Normal"/>
        <w:spacing w:before="120" w:after="0"/>
        <w:rPr>
          <w:sz w:val="24"/>
          <w:szCs w:val="24"/>
        </w:rPr>
      </w:pPr>
      <w:r>
        <w:rPr>
          <w:rFonts w:cs="Calibri" w:ascii="Calibri" w:hAnsi="Calibri"/>
          <w:sz w:val="24"/>
          <w:szCs w:val="24"/>
        </w:rPr>
        <w:t>İkincisi: Allah'ca murad olan mana haktır.</w:t>
      </w:r>
    </w:p>
    <w:p>
      <w:pPr>
        <w:pStyle w:val="Normal"/>
        <w:spacing w:before="120" w:after="0"/>
        <w:rPr>
          <w:sz w:val="24"/>
          <w:szCs w:val="24"/>
        </w:rPr>
      </w:pPr>
      <w:r>
        <w:rPr>
          <w:rFonts w:cs="Calibri" w:ascii="Calibri" w:hAnsi="Calibri"/>
          <w:sz w:val="24"/>
          <w:szCs w:val="24"/>
        </w:rPr>
        <w:t>Üçüncüsü: Mana-yı murad, budur.</w:t>
      </w:r>
    </w:p>
    <w:p>
      <w:pPr>
        <w:pStyle w:val="Normal"/>
        <w:spacing w:before="120" w:after="0"/>
        <w:rPr>
          <w:rFonts w:ascii="Calibri" w:hAnsi="Calibri" w:cs="Calibri"/>
        </w:rPr>
      </w:pPr>
      <w:r>
        <w:rPr>
          <w:rFonts w:cs="Calibri" w:ascii="Calibri" w:hAnsi="Calibri"/>
          <w:sz w:val="24"/>
          <w:szCs w:val="24"/>
        </w:rPr>
        <w:t xml:space="preserve">Eğer Kur'anın o kelâmı, başka bir manaya ihtimali olmayan muhkemattan olursa veya Kur'anın başka bir yerinde beyan edilmiş ise, birinci ve ikinci kaziyeleri aynen kabul etmek lâzımdır ve inkârları da küfürdür. Şayet Kur'anın o kelâmı, başka bir manaya ihtimali olan bir nass veya zahir olursa, üçüncü kaziyeyi kabul etmek lâzım olmadığı gibi inkârı da küfür değildir. İşte müfessirlerin ihtilafları, ancak ve ancak şu kısma aittir.” </w:t>
      </w:r>
      <w:r>
        <w:rPr>
          <w:rFonts w:cs="Calibri" w:ascii="Calibri" w:hAnsi="Calibri"/>
          <w:b/>
          <w:bCs/>
          <w:sz w:val="24"/>
          <w:szCs w:val="24"/>
        </w:rPr>
        <w:t>İşarat-ül İ'caz (66)</w:t>
      </w:r>
    </w:p>
  </w:footnote>
  <w:footnote w:id="5">
    <w:p>
      <w:pPr>
        <w:pStyle w:val="Normal"/>
        <w:spacing w:before="120" w:after="0"/>
        <w:rPr>
          <w:color w:val="000000"/>
          <w:sz w:val="24"/>
          <w:szCs w:val="24"/>
        </w:rPr>
      </w:pPr>
      <w:r>
        <w:rPr>
          <w:rStyle w:val="DipnotKarakterleri"/>
        </w:rPr>
        <w:footnoteRef/>
      </w:r>
      <w:r>
        <w:rPr>
          <w:rFonts w:cs="Calibri" w:ascii="Calibri" w:hAnsi="Calibri"/>
          <w:sz w:val="24"/>
          <w:szCs w:val="24"/>
        </w:rPr>
        <w:t xml:space="preserve"> </w:t>
      </w:r>
      <w:r>
        <w:rPr>
          <w:rFonts w:cs="Calibri" w:ascii="Calibri" w:hAnsi="Calibri"/>
          <w:color w:val="000000"/>
          <w:sz w:val="24"/>
          <w:szCs w:val="24"/>
        </w:rPr>
        <w:t>“</w:t>
      </w:r>
      <w:r>
        <w:rPr>
          <w:rFonts w:ascii="Calibri" w:hAnsi="Calibri" w:cs="Calibri"/>
          <w:color w:val="FF0000"/>
          <w:sz w:val="28"/>
          <w:sz w:val="28"/>
          <w:szCs w:val="28"/>
          <w:rtl w:val="true"/>
        </w:rPr>
        <w:t>وَلاَ رَطْبٍ وَلاَ يَابِسٍٍ اِلاَّ فِى كِتَابٍ مُبِينٍ</w:t>
      </w:r>
    </w:p>
    <w:p>
      <w:pPr>
        <w:pStyle w:val="Normal"/>
        <w:spacing w:before="120" w:after="0"/>
        <w:rPr>
          <w:color w:val="000000"/>
          <w:sz w:val="24"/>
          <w:szCs w:val="24"/>
        </w:rPr>
      </w:pPr>
      <w:r>
        <w:rPr>
          <w:rFonts w:cs="Calibri" w:ascii="Calibri" w:hAnsi="Calibri"/>
          <w:color w:val="000000"/>
          <w:sz w:val="24"/>
          <w:szCs w:val="24"/>
        </w:rPr>
        <w:t>Ondört sene evvel, (şimdi otuz seneden geçti) şu âyetin bir sırrına dair İşarat-ül İ'caz namındaki tefsirimde arabiyy-ül ibare bir bahis yazmıştım. Şimdi arzuları bence ehemmiyetli olan iki kardeşim, o bahse dair Türkçe olarak bir parça izah istediler. Ben de Cenab-ı Hakk'ın tevfikine itimaden ve Kur'anın feyzine istinaden diyorum ki:</w:t>
      </w:r>
    </w:p>
    <w:p>
      <w:pPr>
        <w:pStyle w:val="Normal"/>
        <w:spacing w:before="120" w:after="0"/>
        <w:rPr>
          <w:color w:val="000000"/>
          <w:sz w:val="24"/>
          <w:szCs w:val="24"/>
        </w:rPr>
      </w:pPr>
      <w:r>
        <w:rPr>
          <w:rFonts w:cs="Calibri" w:ascii="Calibri" w:hAnsi="Calibri"/>
          <w:color w:val="000000"/>
          <w:sz w:val="24"/>
          <w:szCs w:val="24"/>
        </w:rPr>
        <w:t xml:space="preserve">Bir kavle göre Kitab-ı Mübin, Kur'andan ibarettir. Yaş ve kuru, herşey içinde bulunduğunu, şu âyet-i kerime beyan ediyor. Öyle mi? Evet, herşey içinde bulunur. Fakat herkes herşeyi içinde göremez. Zira muhtelif derecelerde bulunur. </w:t>
      </w:r>
      <w:r>
        <w:rPr>
          <w:rFonts w:cs="Calibri" w:ascii="Calibri" w:hAnsi="Calibri"/>
          <w:color w:val="000000"/>
          <w:sz w:val="24"/>
          <w:szCs w:val="24"/>
          <w:u w:val="single"/>
        </w:rPr>
        <w:t>Bazan çekirdekleri, bazan nüveleri, bazan icmalleri, bazan düsturları, bazan alâmetleri; ya sarahaten, ya işareten, ya remzen, ya ibhamen, ya ihtar tarzında bulunurlar</w:t>
      </w:r>
      <w:r>
        <w:rPr>
          <w:rFonts w:cs="Calibri" w:ascii="Calibri" w:hAnsi="Calibri"/>
          <w:color w:val="000000"/>
          <w:sz w:val="24"/>
          <w:szCs w:val="24"/>
        </w:rPr>
        <w:t xml:space="preserve">. Fakat ihtiyaca göre ve maksad-ı Kur'ana münasib bir tarzda ve iktiza-yı makam münasebetinde şu tarzların birisiyle ifade ediliyor.” </w:t>
      </w:r>
      <w:r>
        <w:rPr>
          <w:rFonts w:cs="Calibri" w:ascii="Calibri" w:hAnsi="Calibri"/>
          <w:b/>
          <w:bCs/>
          <w:color w:val="000000"/>
          <w:sz w:val="24"/>
          <w:szCs w:val="24"/>
        </w:rPr>
        <w:t>Sözler (252)</w:t>
      </w:r>
    </w:p>
    <w:p>
      <w:pPr>
        <w:pStyle w:val="Dipnot"/>
        <w:spacing w:before="120" w:after="0"/>
        <w:rPr>
          <w:sz w:val="24"/>
          <w:szCs w:val="24"/>
        </w:rPr>
      </w:pPr>
      <w:r>
        <w:rPr>
          <w:rFonts w:cs="Calibri" w:ascii="Calibri" w:hAnsi="Calibri"/>
          <w:sz w:val="24"/>
          <w:szCs w:val="24"/>
        </w:rPr>
        <w:t>“</w:t>
      </w:r>
      <w:r>
        <w:rPr>
          <w:rFonts w:cs="Calibri" w:ascii="Calibri" w:hAnsi="Calibri"/>
          <w:sz w:val="24"/>
          <w:szCs w:val="24"/>
          <w:u w:val="single"/>
        </w:rPr>
        <w:t>Kur'an-ı Hakîm'de çok hâdisat-ı cüz'iye vardır ki, herbirisinin arkasında bir düstur-u küllî saklanmış ve bir kanun-u umumînin ucu olarak gösteriliyor.</w:t>
      </w:r>
      <w:r>
        <w:rPr>
          <w:rFonts w:cs="Calibri" w:ascii="Calibri" w:hAnsi="Calibri"/>
          <w:sz w:val="24"/>
          <w:szCs w:val="24"/>
        </w:rPr>
        <w:t xml:space="preserve"> Nasılki, </w:t>
      </w:r>
      <w:r>
        <w:rPr>
          <w:rFonts w:ascii="Calibri" w:hAnsi="Calibri" w:cs="Calibri"/>
          <w:color w:val="FF0000"/>
          <w:sz w:val="28"/>
          <w:sz w:val="28"/>
          <w:szCs w:val="28"/>
          <w:rtl w:val="true"/>
        </w:rPr>
        <w:t>عَلَّمَ آدَمَ اْلاَسْمَاءَ كُلَّهَا</w:t>
      </w:r>
      <w:r>
        <w:rPr>
          <w:rFonts w:ascii="Calibri" w:hAnsi="Calibri" w:cs="Calibri"/>
          <w:sz w:val="24"/>
          <w:sz w:val="24"/>
          <w:szCs w:val="24"/>
        </w:rPr>
        <w:t xml:space="preserve"> </w:t>
      </w:r>
      <w:r>
        <w:rPr>
          <w:rFonts w:cs="Calibri" w:ascii="Calibri" w:hAnsi="Calibri"/>
          <w:sz w:val="24"/>
          <w:szCs w:val="24"/>
        </w:rPr>
        <w:t xml:space="preserve">Hazret-i Âdem'in melaikelere karşı kabiliyet-i hilafet için bir mu'cizesi olan talim-i esmadır ki, bir hâdise-i cüz'iyedir. Şöyle bir düstur-u küllînin ucudur ki: Nev'-i beşere câmiiyet-i istidad cihetiyle talim olunan hadsiz ulûm ve kâinatın enva'ına muhit pek çok fünun ve Hâlıkın şuunat ve evsafına şamil kesretli maarifin talimidir ki; nev'-i beşere değil yalnız melaikelere, belki semavat ve arz ve dağlara karşı emanet-i kübrayı haml davasında bir rüchaniyet vermiş. Ve heyet-i mecmuasıyla arzın bir halife-i manevîsi olduğunu Kur'an ifham ettiği misillü; melaikelerin Âdem'e secdesiyle beraber, Şeytan'ın secde etmemesi olan hâdise-i cüz'iye-i gaybiye, pek geniş bir düstur-u külliye-i meşhudenin ucu olduğu gibi, pek büyük bir hakikatı ihsas ediyor. Şöyle ki: </w:t>
      </w:r>
    </w:p>
    <w:p>
      <w:pPr>
        <w:pStyle w:val="Dipnot"/>
        <w:spacing w:before="120" w:after="0"/>
        <w:rPr>
          <w:rFonts w:ascii="Calibri" w:hAnsi="Calibri" w:cs="Calibri"/>
        </w:rPr>
      </w:pPr>
      <w:r>
        <w:rPr>
          <w:rFonts w:cs="Calibri" w:ascii="Calibri" w:hAnsi="Calibri"/>
          <w:sz w:val="24"/>
          <w:szCs w:val="24"/>
        </w:rPr>
        <w:t xml:space="preserve">Kur'an, şahs-ı Âdem'e melaikelerin itaat ve inkıyadını ve Şeytan'ın tekebbür ve imtinaını zikretmesiyle; nev'-i beşere kâinatın ekser maddî enva'ları ve o enva'ın manevî mümessilleri ve müekkelleri müsahhar olduklarını ve nev'-i beşerin hasselerinin bütün istifadelerine müheyya ve münkad olduklarını ifham etmekle beraber; o nev'in istidadatını bozan ve yanlış yollara sevkeden mevadd-ı şerire ile onların mümessilleri ve sekene-i habiseleri, o nev'-i beşerin tarîk-i kemalâtında ne büyük bir engel, ne müdhiş bir düşman teşkil ettiğini ihtar ederek, </w:t>
      </w:r>
      <w:r>
        <w:rPr>
          <w:rFonts w:cs="Calibri" w:ascii="Calibri" w:hAnsi="Calibri"/>
          <w:sz w:val="24"/>
          <w:szCs w:val="24"/>
          <w:u w:val="single"/>
        </w:rPr>
        <w:t>Kur'an-ı Mu'ciz-ül Beyan bir tek Âdem'le (A.S.) cüz'î hâdiseyi konuşurken, bütün kâinatla ve bütün nev'-i beşerle bir mükâleme-i ulviye ediyor</w:t>
      </w:r>
      <w:r>
        <w:rPr>
          <w:rFonts w:cs="Calibri" w:ascii="Calibri" w:hAnsi="Calibri"/>
          <w:sz w:val="24"/>
          <w:szCs w:val="24"/>
        </w:rPr>
        <w:t xml:space="preserve">.” </w:t>
      </w:r>
      <w:r>
        <w:rPr>
          <w:rFonts w:cs="Calibri" w:ascii="Calibri" w:hAnsi="Calibri"/>
          <w:b/>
          <w:bCs/>
          <w:sz w:val="24"/>
          <w:szCs w:val="24"/>
        </w:rPr>
        <w:t>Sözler (246)</w:t>
      </w:r>
    </w:p>
  </w:footnote>
  <w:footnote w:id="6">
    <w:p>
      <w:pPr>
        <w:pStyle w:val="Normal"/>
        <w:spacing w:before="120" w:after="0"/>
        <w:rPr>
          <w:rFonts w:ascii="Calibri" w:hAnsi="Calibri"/>
        </w:rPr>
      </w:pPr>
      <w:r>
        <w:rPr>
          <w:rStyle w:val="DipnotKarakterleri"/>
        </w:rPr>
        <w:footnoteRef/>
      </w:r>
      <w:r>
        <w:rPr>
          <w:rFonts w:ascii="Calibri" w:hAnsi="Calibri"/>
          <w:sz w:val="24"/>
          <w:szCs w:val="24"/>
        </w:rPr>
        <w:t xml:space="preserve"> </w:t>
      </w:r>
      <w:r>
        <w:rPr>
          <w:rFonts w:ascii="Calibri" w:hAnsi="Calibri"/>
          <w:color w:val="000000"/>
          <w:sz w:val="24"/>
          <w:szCs w:val="24"/>
        </w:rPr>
        <w:t>“</w:t>
      </w:r>
      <w:r>
        <w:rPr>
          <w:rFonts w:ascii="Calibri" w:hAnsi="Calibri"/>
          <w:color w:val="000000"/>
          <w:sz w:val="24"/>
          <w:szCs w:val="24"/>
        </w:rPr>
        <w:t xml:space="preserve">Birinci Nokta: Hadîste vârid olduğu gibi, "Herbir âyetin mana mertebelerinde bir zahiri, bir bâtını, bir haddi, bir muttalaı vardır. Bu dört tabakadan herbirisinin (hadîsçe "şücûn ve gusûn" tabir edilen) füruatı, işaratı, dal ve budakları vardır." mealindeki hadîsin hükmüyle, Kur'an hakkında nâzil olan bu âyet-i kudsiye, fer'î bir tabakadan ve bir mana-yı işarîsiyle de Kur'an ile münasebeti çok kuvvetli bir tefsirine bakmak, şe'nine bir nakîse değil. Belki o lisan-ül gaybdaki i'caz-ı manevîsinin muktezasıdır.” </w:t>
      </w:r>
      <w:r>
        <w:rPr>
          <w:rFonts w:ascii="Calibri" w:hAnsi="Calibri"/>
          <w:b/>
          <w:bCs/>
          <w:sz w:val="24"/>
          <w:szCs w:val="24"/>
        </w:rPr>
        <w:t>Şualar (711)</w:t>
      </w:r>
    </w:p>
  </w:footnote>
  <w:footnote w:id="7">
    <w:p>
      <w:pPr>
        <w:pStyle w:val="Normal"/>
        <w:spacing w:before="120" w:after="0"/>
        <w:rPr>
          <w:color w:val="000000"/>
          <w:sz w:val="24"/>
          <w:szCs w:val="24"/>
        </w:rPr>
      </w:pPr>
      <w:r>
        <w:rPr>
          <w:rStyle w:val="DipnotKarakterleri"/>
        </w:rPr>
        <w:footnoteRef/>
      </w:r>
      <w:r>
        <w:rPr>
          <w:rFonts w:cs="Calibri" w:ascii="Calibri" w:hAnsi="Calibri"/>
          <w:sz w:val="24"/>
          <w:szCs w:val="24"/>
        </w:rPr>
        <w:t xml:space="preserve"> </w:t>
      </w:r>
      <w:r>
        <w:rPr>
          <w:rFonts w:cs="Calibri" w:ascii="Calibri" w:hAnsi="Calibri"/>
          <w:color w:val="000000"/>
          <w:sz w:val="24"/>
          <w:szCs w:val="24"/>
        </w:rPr>
        <w:t>“</w:t>
      </w:r>
      <w:r>
        <w:rPr>
          <w:rFonts w:cs="Calibri" w:ascii="Calibri" w:hAnsi="Calibri"/>
          <w:color w:val="000000"/>
          <w:sz w:val="24"/>
          <w:szCs w:val="24"/>
        </w:rPr>
        <w:t xml:space="preserve">Meselâ: </w:t>
      </w:r>
      <w:r>
        <w:rPr>
          <w:rFonts w:ascii="Calibri" w:hAnsi="Calibri" w:cs="Calibri"/>
          <w:color w:val="FF0000"/>
          <w:sz w:val="28"/>
          <w:sz w:val="28"/>
          <w:szCs w:val="28"/>
          <w:rtl w:val="true"/>
        </w:rPr>
        <w:t>اَنَّ السَّمٰوَاتِ وَاْلاَرْضَ كَانَتَا رَتْقًا فَفَتَقْنَاهُمَا</w:t>
      </w:r>
      <w:r>
        <w:rPr>
          <w:rFonts w:ascii="Calibri" w:hAnsi="Calibri" w:cs="Calibri"/>
          <w:color w:val="000000"/>
          <w:sz w:val="24"/>
          <w:sz w:val="24"/>
          <w:szCs w:val="24"/>
        </w:rPr>
        <w:t xml:space="preserve"> </w:t>
      </w:r>
      <w:r>
        <w:rPr>
          <w:rFonts w:cs="Calibri" w:ascii="Calibri" w:hAnsi="Calibri"/>
          <w:color w:val="000000"/>
          <w:sz w:val="24"/>
          <w:szCs w:val="24"/>
        </w:rPr>
        <w:t>âyet-i kerimesi, beşerin birinci tabakasına şu manayı ifham ve ifade ediyor:</w:t>
      </w:r>
    </w:p>
    <w:p>
      <w:pPr>
        <w:pStyle w:val="Normal"/>
        <w:spacing w:before="120" w:after="0"/>
        <w:rPr>
          <w:color w:val="000000"/>
          <w:sz w:val="24"/>
          <w:szCs w:val="24"/>
        </w:rPr>
      </w:pPr>
      <w:r>
        <w:rPr>
          <w:rFonts w:cs="Calibri" w:ascii="Calibri" w:hAnsi="Calibri"/>
          <w:color w:val="000000"/>
          <w:sz w:val="24"/>
          <w:szCs w:val="24"/>
        </w:rPr>
        <w:t xml:space="preserve">Semavat, ayaz, bulutsuz, yağmuru yağdıracak bir kabiliyette olmadığı gibi, arz da kupkuru, nebatatı yetiştirecek bir şekilde değildir. Sonra ikisinin de yapışıklıklarını izale ve fetk ettik. Birisinden sular inmeğe, ötekisinden nebatat çıkmağa başladı. Mezkûr âyetin ifade ettiği şu manaya delalet eden </w:t>
      </w:r>
      <w:r>
        <w:rPr>
          <w:rFonts w:ascii="Calibri" w:hAnsi="Calibri" w:cs="Calibri"/>
          <w:color w:val="FF0000"/>
          <w:sz w:val="28"/>
          <w:sz w:val="28"/>
          <w:szCs w:val="28"/>
          <w:rtl w:val="true"/>
        </w:rPr>
        <w:t>وَ جَعَلْنَاَ مِنَ الْمَاءِ كُلَّ شَيْءٍ حَىٍّ</w:t>
      </w:r>
      <w:r>
        <w:rPr>
          <w:rFonts w:ascii="Calibri" w:hAnsi="Calibri" w:cs="Calibri"/>
          <w:color w:val="000000"/>
          <w:sz w:val="24"/>
          <w:sz w:val="24"/>
          <w:szCs w:val="24"/>
        </w:rPr>
        <w:t xml:space="preserve"> </w:t>
      </w:r>
      <w:r>
        <w:rPr>
          <w:rFonts w:cs="Calibri" w:ascii="Calibri" w:hAnsi="Calibri"/>
          <w:color w:val="000000"/>
          <w:sz w:val="24"/>
          <w:szCs w:val="24"/>
        </w:rPr>
        <w:t>âyet-i kerimesidir. Çünki hayvanî ve nebatî olan hayatları koruyan gıdalar ancak arz ve semanın izdivacından tevellüd edebilir.</w:t>
      </w:r>
    </w:p>
    <w:p>
      <w:pPr>
        <w:pStyle w:val="Normal"/>
        <w:spacing w:before="120" w:after="0"/>
        <w:rPr>
          <w:rFonts w:ascii="Calibri" w:hAnsi="Calibri" w:cs="Calibri"/>
        </w:rPr>
      </w:pPr>
      <w:r>
        <w:rPr>
          <w:rFonts w:cs="Calibri" w:ascii="Calibri" w:hAnsi="Calibri"/>
          <w:sz w:val="24"/>
          <w:szCs w:val="24"/>
        </w:rPr>
        <w:t xml:space="preserve">Mezkûr âyetin tabaka-i avama ait safhasının arkasında şöyle bir safha da vardır ki: Nur-u Muhammedî'den (A.S.M.) yaratılan madde-i aciniyeden, seyyarat ile şemsin o nurun macun ve hamurundan infisal ettirilmesine işarettir. Bu safhayı delaletiyle teyid eden </w:t>
      </w:r>
      <w:r>
        <w:rPr>
          <w:rFonts w:ascii="Calibri" w:hAnsi="Calibri" w:cs="Calibri"/>
          <w:color w:val="FF0000"/>
          <w:sz w:val="28"/>
          <w:sz w:val="28"/>
          <w:szCs w:val="28"/>
          <w:rtl w:val="true"/>
        </w:rPr>
        <w:t>اَوَّلُ مَا خَلَقَ اللّٰهُ نُورِى</w:t>
      </w:r>
      <w:r>
        <w:rPr>
          <w:rFonts w:ascii="Calibri" w:hAnsi="Calibri" w:cs="Calibri"/>
          <w:sz w:val="24"/>
          <w:sz w:val="24"/>
          <w:szCs w:val="24"/>
        </w:rPr>
        <w:t xml:space="preserve"> </w:t>
      </w:r>
      <w:r>
        <w:rPr>
          <w:rFonts w:cs="Calibri" w:ascii="Calibri" w:hAnsi="Calibri"/>
          <w:sz w:val="24"/>
          <w:szCs w:val="24"/>
        </w:rPr>
        <w:t xml:space="preserve">olan hadîs-i şerifidir.” </w:t>
      </w:r>
      <w:r>
        <w:rPr>
          <w:rFonts w:cs="Calibri" w:ascii="Calibri" w:hAnsi="Calibri"/>
          <w:b/>
          <w:bCs/>
          <w:sz w:val="24"/>
          <w:szCs w:val="24"/>
        </w:rPr>
        <w:t>Mesnevi-i Nuriye (121)</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tr-TR" w:eastAsia="tr-T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6256"/>
    <w:pPr>
      <w:widowControl/>
      <w:bidi w:val="0"/>
      <w:jc w:val="both"/>
    </w:pPr>
    <w:rPr>
      <w:rFonts w:ascii="Calibri" w:hAnsi="Calibri" w:eastAsia="Calibri" w:cs="Arial"/>
      <w:color w:val="auto"/>
      <w:kern w:val="0"/>
      <w:sz w:val="22"/>
      <w:szCs w:val="22"/>
      <w:lang w:eastAsia="en-US" w:val="tr-TR" w:bidi="ar-SA"/>
    </w:rPr>
  </w:style>
  <w:style w:type="character" w:styleId="DefaultParagraphFont" w:default="1">
    <w:name w:val="Default Paragraph Font"/>
    <w:uiPriority w:val="99"/>
    <w:semiHidden/>
    <w:qFormat/>
    <w:rPr/>
  </w:style>
  <w:style w:type="character" w:styleId="FootnoteTextChar" w:customStyle="1">
    <w:name w:val="Footnote Text Char"/>
    <w:basedOn w:val="DefaultParagraphFont"/>
    <w:link w:val="FootnoteText"/>
    <w:uiPriority w:val="99"/>
    <w:semiHidden/>
    <w:qFormat/>
    <w:locked/>
    <w:rsid w:val="00271ce1"/>
    <w:rPr>
      <w:rFonts w:cs="Times New Roman"/>
      <w:sz w:val="20"/>
      <w:szCs w:val="20"/>
      <w:lang w:eastAsia="en-US"/>
    </w:rPr>
  </w:style>
  <w:style w:type="character" w:styleId="DipnotSabitleyicisi">
    <w:name w:val="Dipnot Sabitleyicisi"/>
    <w:rPr>
      <w:rFonts w:cs="Times New Roman"/>
      <w:vertAlign w:val="superscript"/>
    </w:rPr>
  </w:style>
  <w:style w:type="character" w:styleId="FootnoteCharacters">
    <w:name w:val="Footnote Characters"/>
    <w:basedOn w:val="DefaultParagraphFont"/>
    <w:uiPriority w:val="99"/>
    <w:semiHidden/>
    <w:qFormat/>
    <w:rsid w:val="007c5caa"/>
    <w:rPr>
      <w:rFonts w:cs="Times New Roman"/>
      <w:vertAlign w:val="superscript"/>
    </w:rPr>
  </w:style>
  <w:style w:type="character" w:styleId="FootnoteTextChar1" w:customStyle="1">
    <w:name w:val="Footnote Text Char1"/>
    <w:basedOn w:val="DefaultParagraphFont"/>
    <w:uiPriority w:val="99"/>
    <w:semiHidden/>
    <w:qFormat/>
    <w:locked/>
    <w:rsid w:val="004e66de"/>
    <w:rPr>
      <w:rFonts w:ascii="Calibri" w:hAnsi="Calibri" w:cs="Times New Roman"/>
      <w:lang w:val="tr-TR" w:eastAsia="tr-TR" w:bidi="ar-SA"/>
    </w:rPr>
  </w:style>
  <w:style w:type="character" w:styleId="DipnotKarakterleri">
    <w:name w:val="Dipnot Karakterleri"/>
    <w:qForma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link w:val="FootnoteTextChar"/>
    <w:uiPriority w:val="99"/>
    <w:semiHidden/>
    <w:rsid w:val="007c5caa"/>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Application>LibreOffice/6.2.5.2$Windows_X86_64 LibreOffice_project/1ec314fa52f458adc18c4f025c545a4e8b22c159</Application>
  <Pages>4</Pages>
  <Words>1599</Words>
  <Characters>9907</Characters>
  <CharactersWithSpaces>11480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7</cp:revision>
  <dcterms:created xsi:type="dcterms:W3CDTF">2019-06-06T11:26:00Z</dcterms:created>
  <dcterms:modified xsi:type="dcterms:W3CDTF">2019-08-23T23:22:55Z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